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EF5" w:rsidRDefault="00AA3817">
      <w:r>
        <w:t>FORMAZIONE REVISORI SCHEMA RIEPILOGATIVO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809"/>
        <w:gridCol w:w="6379"/>
        <w:gridCol w:w="1590"/>
      </w:tblGrid>
      <w:tr w:rsidR="00AA3817" w:rsidTr="00AA3817">
        <w:tc>
          <w:tcPr>
            <w:tcW w:w="1809" w:type="dxa"/>
          </w:tcPr>
          <w:p w:rsidR="00AA3817" w:rsidRDefault="00AA3817" w:rsidP="00AA3817">
            <w:r>
              <w:t>Decorrenza obbligo formativo revisori legali</w:t>
            </w:r>
          </w:p>
        </w:tc>
        <w:tc>
          <w:tcPr>
            <w:tcW w:w="6379" w:type="dxa"/>
          </w:tcPr>
          <w:p w:rsidR="00576CAA" w:rsidRDefault="00AA3817" w:rsidP="007707D1">
            <w:pPr>
              <w:tabs>
                <w:tab w:val="left" w:pos="1560"/>
              </w:tabs>
            </w:pPr>
            <w:r>
              <w:t>Dal 1.1.20</w:t>
            </w:r>
            <w:r w:rsidR="007707D1">
              <w:t>1</w:t>
            </w:r>
            <w:r>
              <w:t>7</w:t>
            </w:r>
            <w:r w:rsidR="007707D1">
              <w:tab/>
              <w:t>si considera l’arco temporale di 3 anni (2017-2019) nei quali maturare almeno 60 crediti formativi di cui almeno 20 all’anno.</w:t>
            </w:r>
          </w:p>
          <w:p w:rsidR="00576CAA" w:rsidRDefault="00576CAA" w:rsidP="007707D1">
            <w:pPr>
              <w:tabs>
                <w:tab w:val="left" w:pos="1560"/>
              </w:tabs>
            </w:pPr>
            <w:r>
              <w:t>Un’ora di formazione = 1 credito formativo</w:t>
            </w:r>
          </w:p>
          <w:p w:rsidR="007B553D" w:rsidRDefault="00576CAA" w:rsidP="007707D1">
            <w:pPr>
              <w:tabs>
                <w:tab w:val="left" w:pos="1560"/>
              </w:tabs>
            </w:pPr>
            <w:r>
              <w:t>Almeno 10 crediti vanno acquisiti sulle materie del gruppo A)</w:t>
            </w:r>
          </w:p>
          <w:p w:rsidR="00576CAA" w:rsidRDefault="007B553D" w:rsidP="007707D1">
            <w:pPr>
              <w:tabs>
                <w:tab w:val="left" w:pos="1560"/>
              </w:tabs>
            </w:pPr>
            <w:r>
              <w:t>gli altri 10 possono indifferentemente essere acquisiti nei tre gruppi A, B o C.</w:t>
            </w:r>
          </w:p>
          <w:p w:rsidR="00AA3817" w:rsidRDefault="007707D1" w:rsidP="007707D1">
            <w:pPr>
              <w:tabs>
                <w:tab w:val="left" w:pos="1560"/>
              </w:tabs>
            </w:pPr>
            <w:r>
              <w:t>La formazione 2017 può essere completata entro il 31.12.2018</w:t>
            </w:r>
          </w:p>
        </w:tc>
        <w:tc>
          <w:tcPr>
            <w:tcW w:w="1590" w:type="dxa"/>
          </w:tcPr>
          <w:p w:rsidR="00AA3817" w:rsidRDefault="00AA3817" w:rsidP="00AA3817"/>
        </w:tc>
      </w:tr>
      <w:tr w:rsidR="00AA3817" w:rsidTr="00AA3817">
        <w:tc>
          <w:tcPr>
            <w:tcW w:w="1809" w:type="dxa"/>
          </w:tcPr>
          <w:p w:rsidR="00AA3817" w:rsidRDefault="00AA3817" w:rsidP="00AA3817">
            <w:r>
              <w:t>Programma 2017</w:t>
            </w:r>
          </w:p>
        </w:tc>
        <w:tc>
          <w:tcPr>
            <w:tcW w:w="6379" w:type="dxa"/>
          </w:tcPr>
          <w:p w:rsidR="00AA3817" w:rsidRDefault="00AA3817" w:rsidP="00AA3817">
            <w:r>
              <w:t xml:space="preserve">MEF </w:t>
            </w:r>
            <w:hyperlink r:id="rId7" w:history="1">
              <w:r w:rsidR="00977468" w:rsidRPr="00977468">
                <w:rPr>
                  <w:rStyle w:val="Collegamentoipertestuale"/>
                </w:rPr>
                <w:t>Prot</w:t>
              </w:r>
              <w:r w:rsidRPr="00977468">
                <w:rPr>
                  <w:rStyle w:val="Collegamentoipertestuale"/>
                </w:rPr>
                <w:t>. 183112</w:t>
              </w:r>
            </w:hyperlink>
            <w:r>
              <w:t xml:space="preserve"> del 11.10.2017 che integra precedenti programma previsto con </w:t>
            </w:r>
            <w:r w:rsidR="00977468">
              <w:t>Prot</w:t>
            </w:r>
            <w:r>
              <w:t>. 37343 del 7.3.2017</w:t>
            </w:r>
          </w:p>
        </w:tc>
        <w:tc>
          <w:tcPr>
            <w:tcW w:w="1590" w:type="dxa"/>
          </w:tcPr>
          <w:p w:rsidR="00AA3817" w:rsidRDefault="00AA3817" w:rsidP="00AA3817"/>
        </w:tc>
      </w:tr>
      <w:tr w:rsidR="00AA3817" w:rsidTr="00AA3817">
        <w:tc>
          <w:tcPr>
            <w:tcW w:w="1809" w:type="dxa"/>
          </w:tcPr>
          <w:p w:rsidR="00AA3817" w:rsidRDefault="00AA3817" w:rsidP="00AA3817">
            <w:r>
              <w:t>Tipo di materie</w:t>
            </w:r>
          </w:p>
        </w:tc>
        <w:tc>
          <w:tcPr>
            <w:tcW w:w="6379" w:type="dxa"/>
          </w:tcPr>
          <w:p w:rsidR="00AA3817" w:rsidRDefault="00AA3817" w:rsidP="00AA3817">
            <w:r>
              <w:t>Gruppo A = Caratterizzanti Gruppo B e C = materie correlate</w:t>
            </w:r>
          </w:p>
        </w:tc>
        <w:tc>
          <w:tcPr>
            <w:tcW w:w="1590" w:type="dxa"/>
          </w:tcPr>
          <w:p w:rsidR="00AA3817" w:rsidRDefault="00AA3817" w:rsidP="00AA3817"/>
        </w:tc>
      </w:tr>
      <w:tr w:rsidR="003E66E3" w:rsidTr="00AA3817">
        <w:tc>
          <w:tcPr>
            <w:tcW w:w="1809" w:type="dxa"/>
          </w:tcPr>
          <w:p w:rsidR="003E66E3" w:rsidRDefault="003E66E3" w:rsidP="00AA3817">
            <w:r>
              <w:t>Gruppo A</w:t>
            </w:r>
          </w:p>
        </w:tc>
        <w:tc>
          <w:tcPr>
            <w:tcW w:w="6379" w:type="dxa"/>
          </w:tcPr>
          <w:p w:rsidR="003E66E3" w:rsidRDefault="00576CAA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i/>
                <w:iCs/>
                <w:sz w:val="22"/>
                <w:szCs w:val="22"/>
              </w:rPr>
              <w:t xml:space="preserve">Ogni anno almeno 10 crediti vanno maturati su queste materie del gruppo </w:t>
            </w:r>
            <w:r w:rsidR="003E66E3">
              <w:rPr>
                <w:b/>
                <w:bCs/>
                <w:i/>
                <w:iCs/>
                <w:sz w:val="22"/>
                <w:szCs w:val="22"/>
              </w:rPr>
              <w:t xml:space="preserve">A) </w:t>
            </w:r>
            <w:r w:rsidR="003E66E3">
              <w:rPr>
                <w:i/>
                <w:iCs/>
                <w:sz w:val="22"/>
                <w:szCs w:val="22"/>
              </w:rPr>
              <w:t xml:space="preserve">quali: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1) Gestione del rischio e controllo interno;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2) Principi di revisione nazionale e internazionali;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3) Disciplina della revisione legale;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4) Deontologia professionale ed indipendenza </w:t>
            </w:r>
          </w:p>
          <w:p w:rsidR="003E66E3" w:rsidRDefault="003E66E3" w:rsidP="003E66E3">
            <w:r>
              <w:rPr>
                <w:b/>
                <w:bCs/>
              </w:rPr>
              <w:t>5) Tecnica professionale della revisione;</w:t>
            </w:r>
          </w:p>
        </w:tc>
        <w:tc>
          <w:tcPr>
            <w:tcW w:w="1590" w:type="dxa"/>
          </w:tcPr>
          <w:p w:rsidR="003E66E3" w:rsidRDefault="003E66E3" w:rsidP="00AA3817"/>
        </w:tc>
      </w:tr>
      <w:tr w:rsidR="003E66E3" w:rsidTr="00AA3817">
        <w:tc>
          <w:tcPr>
            <w:tcW w:w="1809" w:type="dxa"/>
          </w:tcPr>
          <w:p w:rsidR="003E66E3" w:rsidRDefault="003E66E3" w:rsidP="00AA3817">
            <w:r>
              <w:t>Gruppo B</w:t>
            </w:r>
          </w:p>
        </w:tc>
        <w:tc>
          <w:tcPr>
            <w:tcW w:w="6379" w:type="dxa"/>
          </w:tcPr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Materie di cui alle lettere da a) ad e) ex art. 4, comma 2, D.lgs. 39/2010 (in sintesi Materie Gruppo B):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1) Contabilità generale;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Contabilità analitica e di gestione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Disciplina del bilancio di esercizio e del bilancio consolidato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4) Principi contabili nazionali ed internazionali; </w:t>
            </w:r>
          </w:p>
          <w:p w:rsidR="003E66E3" w:rsidRDefault="003E66E3" w:rsidP="003E66E3">
            <w:pPr>
              <w:pStyle w:val="Default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5) Analisi finanziaria</w:t>
            </w:r>
          </w:p>
        </w:tc>
        <w:tc>
          <w:tcPr>
            <w:tcW w:w="1590" w:type="dxa"/>
          </w:tcPr>
          <w:p w:rsidR="003E66E3" w:rsidRDefault="003E66E3" w:rsidP="00AA3817"/>
        </w:tc>
      </w:tr>
      <w:tr w:rsidR="003E66E3" w:rsidTr="00AA3817">
        <w:tc>
          <w:tcPr>
            <w:tcW w:w="1809" w:type="dxa"/>
          </w:tcPr>
          <w:p w:rsidR="003E66E3" w:rsidRDefault="003E66E3" w:rsidP="00AA3817">
            <w:r>
              <w:t>Gruppo C</w:t>
            </w:r>
          </w:p>
        </w:tc>
        <w:tc>
          <w:tcPr>
            <w:tcW w:w="6379" w:type="dxa"/>
          </w:tcPr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Materie di cui alle lettere da m) ad u) ex art. 4, comma 2, </w:t>
            </w:r>
            <w:proofErr w:type="spellStart"/>
            <w:r>
              <w:rPr>
                <w:b/>
                <w:bCs/>
                <w:sz w:val="22"/>
                <w:szCs w:val="22"/>
              </w:rPr>
              <w:t>D.lgs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39/2010 (in sintesi Materie Gruppo C) :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1) Diritto civile e commerciale;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2) Diritto societario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3) Diritto fallimentare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4) Diritto tributario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5) Diritto del lavoro e della previdenza sociale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6) Informatica e sistemi operativi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7) Economica politica, aziendale e finanziaria, </w:t>
            </w:r>
          </w:p>
          <w:p w:rsidR="003E66E3" w:rsidRDefault="003E66E3" w:rsidP="003E66E3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8) Principi fondamentali di gestione finanziaria </w:t>
            </w:r>
          </w:p>
          <w:p w:rsidR="003E66E3" w:rsidRDefault="003E66E3" w:rsidP="003E66E3">
            <w:pPr>
              <w:pStyle w:val="Default"/>
              <w:rPr>
                <w:b/>
                <w:bCs/>
                <w:i/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>9) Matematica e statistica.</w:t>
            </w:r>
          </w:p>
        </w:tc>
        <w:tc>
          <w:tcPr>
            <w:tcW w:w="1590" w:type="dxa"/>
          </w:tcPr>
          <w:p w:rsidR="003E66E3" w:rsidRDefault="003E66E3" w:rsidP="00AA3817"/>
        </w:tc>
      </w:tr>
      <w:tr w:rsidR="007707D1" w:rsidTr="00AA3817">
        <w:tc>
          <w:tcPr>
            <w:tcW w:w="1809" w:type="dxa"/>
          </w:tcPr>
          <w:p w:rsidR="007707D1" w:rsidRDefault="00F97A84" w:rsidP="00AA3817">
            <w:r>
              <w:t>Istruzioni 1</w:t>
            </w:r>
          </w:p>
        </w:tc>
        <w:tc>
          <w:tcPr>
            <w:tcW w:w="6379" w:type="dxa"/>
          </w:tcPr>
          <w:p w:rsidR="00F97A84" w:rsidRPr="00E41EE1" w:rsidRDefault="007707D1" w:rsidP="003E66E3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Prime </w:t>
            </w:r>
            <w:r w:rsidR="00F97A84">
              <w:rPr>
                <w:b/>
                <w:bCs/>
                <w:sz w:val="22"/>
                <w:szCs w:val="22"/>
              </w:rPr>
              <w:t>Istruzioni</w:t>
            </w:r>
            <w:r>
              <w:rPr>
                <w:b/>
                <w:bCs/>
                <w:sz w:val="22"/>
                <w:szCs w:val="22"/>
              </w:rPr>
              <w:t xml:space="preserve"> in tema di formazione</w:t>
            </w:r>
          </w:p>
        </w:tc>
        <w:tc>
          <w:tcPr>
            <w:tcW w:w="1590" w:type="dxa"/>
          </w:tcPr>
          <w:p w:rsidR="007707D1" w:rsidRDefault="00213C3B" w:rsidP="00AA3817">
            <w:hyperlink r:id="rId8" w:history="1">
              <w:r w:rsidR="007707D1" w:rsidRPr="00213C3B">
                <w:rPr>
                  <w:rStyle w:val="Collegamentoipertestuale"/>
                </w:rPr>
                <w:t>Circ. 26</w:t>
              </w:r>
            </w:hyperlink>
            <w:r w:rsidR="007707D1">
              <w:t xml:space="preserve"> </w:t>
            </w:r>
          </w:p>
        </w:tc>
      </w:tr>
      <w:tr w:rsidR="00F97A84" w:rsidTr="00AA3817">
        <w:tc>
          <w:tcPr>
            <w:tcW w:w="1809" w:type="dxa"/>
          </w:tcPr>
          <w:p w:rsidR="00F97A84" w:rsidRDefault="00F97A84" w:rsidP="00F97A84">
            <w:r>
              <w:t>No ai doppi corsi</w:t>
            </w:r>
          </w:p>
        </w:tc>
        <w:tc>
          <w:tcPr>
            <w:tcW w:w="6379" w:type="dxa"/>
          </w:tcPr>
          <w:p w:rsidR="00F97A84" w:rsidRPr="006437F2" w:rsidRDefault="00F97A84" w:rsidP="006437F2">
            <w:pPr>
              <w:pStyle w:val="Default"/>
              <w:rPr>
                <w:sz w:val="22"/>
                <w:szCs w:val="22"/>
              </w:rPr>
            </w:pPr>
            <w:r w:rsidRPr="006437F2">
              <w:rPr>
                <w:sz w:val="22"/>
                <w:szCs w:val="22"/>
              </w:rPr>
              <w:t>La partecipazione, nell’arco dello stesso triennio, a identico corso per due o più volte oppure a due o più corsi riguardanti il medesimo argomento consente al revisore legale di maturare i corrispondenti crediti soltanto una volta. Ad esempio, il revisore non acquisirebbe ulteriori crediti ripetendo la partecipazione, nel 2018, a un medesimo corso già frequentato nel 2017; lo stesso principio vale in relazione, ad esempio, a due corsi riguardanti entrambi il medesimo principio professionale di revisione.</w:t>
            </w:r>
          </w:p>
        </w:tc>
        <w:tc>
          <w:tcPr>
            <w:tcW w:w="1590" w:type="dxa"/>
          </w:tcPr>
          <w:p w:rsidR="00F97A84" w:rsidRDefault="00213C3B" w:rsidP="00AA3817">
            <w:hyperlink r:id="rId9" w:history="1">
              <w:r w:rsidR="00F97A84" w:rsidRPr="00213C3B">
                <w:rPr>
                  <w:rStyle w:val="Collegamentoipertestuale"/>
                </w:rPr>
                <w:t>Circ. 26</w:t>
              </w:r>
            </w:hyperlink>
          </w:p>
        </w:tc>
      </w:tr>
      <w:tr w:rsidR="003E0969" w:rsidTr="00AA3817">
        <w:tc>
          <w:tcPr>
            <w:tcW w:w="1809" w:type="dxa"/>
          </w:tcPr>
          <w:p w:rsidR="003E0969" w:rsidRDefault="006B1B95" w:rsidP="00AA3817">
            <w:r>
              <w:t>Formazione 2017 entro fine 2018</w:t>
            </w:r>
          </w:p>
        </w:tc>
        <w:tc>
          <w:tcPr>
            <w:tcW w:w="6379" w:type="dxa"/>
          </w:tcPr>
          <w:p w:rsidR="003E0969" w:rsidRDefault="006B1B95" w:rsidP="00F97A84">
            <w:pPr>
              <w:pStyle w:val="Default"/>
              <w:rPr>
                <w:b/>
                <w:bCs/>
                <w:sz w:val="22"/>
                <w:szCs w:val="22"/>
              </w:rPr>
            </w:pPr>
            <w:r>
              <w:rPr>
                <w:rStyle w:val="Enfasigrassetto"/>
              </w:rPr>
              <w:t>Per l’anno 2017</w:t>
            </w:r>
            <w:r>
              <w:t xml:space="preserve">, saranno ritenuti utili </w:t>
            </w:r>
            <w:r w:rsidR="007707D1">
              <w:t>–</w:t>
            </w:r>
            <w:r>
              <w:t xml:space="preserve"> ai fini della maturazione dei 20 crediti richiesti dalla legge </w:t>
            </w:r>
            <w:r w:rsidR="007707D1">
              <w:t>–</w:t>
            </w:r>
            <w:r>
              <w:t xml:space="preserve"> tutti i corsi e gli eventi formativi erogati dai canali di formazione autorizzati che si siano svolti </w:t>
            </w:r>
            <w:r>
              <w:rPr>
                <w:rStyle w:val="Enfasigrassetto"/>
              </w:rPr>
              <w:t>entro il 31 dicembre 2018</w:t>
            </w:r>
            <w:r>
              <w:t>, purché conformi al Programma ministeriale 2017</w:t>
            </w:r>
          </w:p>
        </w:tc>
        <w:tc>
          <w:tcPr>
            <w:tcW w:w="1590" w:type="dxa"/>
          </w:tcPr>
          <w:p w:rsidR="003E0969" w:rsidRDefault="00742D49" w:rsidP="006B1B95">
            <w:hyperlink r:id="rId10" w:history="1">
              <w:r w:rsidR="006B1B95" w:rsidRPr="006B1B95">
                <w:rPr>
                  <w:rStyle w:val="Collegamentoipertestuale"/>
                </w:rPr>
                <w:t>Circolare del 19 ottobre 2017 n. 28</w:t>
              </w:r>
            </w:hyperlink>
          </w:p>
        </w:tc>
      </w:tr>
      <w:tr w:rsidR="007707D1" w:rsidTr="00AA3817">
        <w:tc>
          <w:tcPr>
            <w:tcW w:w="1809" w:type="dxa"/>
          </w:tcPr>
          <w:p w:rsidR="007707D1" w:rsidRDefault="007707D1" w:rsidP="00AA3817">
            <w:r>
              <w:lastRenderedPageBreak/>
              <w:t>Formazione 2018</w:t>
            </w:r>
          </w:p>
        </w:tc>
        <w:tc>
          <w:tcPr>
            <w:tcW w:w="6379" w:type="dxa"/>
          </w:tcPr>
          <w:p w:rsidR="007707D1" w:rsidRPr="007707D1" w:rsidRDefault="007707D1" w:rsidP="007707D1">
            <w:pPr>
              <w:pStyle w:val="Default"/>
            </w:pPr>
            <w:r w:rsidRPr="007707D1">
              <w:t>Se non hai fatto la formazione 2017 nel 2018 devi maturare 40 crediti.</w:t>
            </w:r>
          </w:p>
        </w:tc>
        <w:tc>
          <w:tcPr>
            <w:tcW w:w="1590" w:type="dxa"/>
          </w:tcPr>
          <w:p w:rsidR="007707D1" w:rsidRDefault="00213C3B" w:rsidP="006B1B95">
            <w:hyperlink r:id="rId11" w:history="1">
              <w:r w:rsidRPr="00213C3B">
                <w:rPr>
                  <w:rStyle w:val="Collegamentoipertestuale"/>
                  <w:rFonts w:ascii="Calibri" w:hAnsi="Calibri" w:cs="Calibri"/>
                  <w:sz w:val="24"/>
                  <w:szCs w:val="24"/>
                </w:rPr>
                <w:t xml:space="preserve">Circolare </w:t>
              </w:r>
              <w:r w:rsidR="007707D1" w:rsidRPr="00213C3B">
                <w:rPr>
                  <w:rStyle w:val="Collegamentoipertestuale"/>
                  <w:rFonts w:ascii="Calibri" w:hAnsi="Calibri" w:cs="Calibri"/>
                  <w:sz w:val="24"/>
                  <w:szCs w:val="24"/>
                </w:rPr>
                <w:t>6/2018</w:t>
              </w:r>
            </w:hyperlink>
            <w:bookmarkStart w:id="0" w:name="_GoBack"/>
            <w:bookmarkEnd w:id="0"/>
          </w:p>
        </w:tc>
      </w:tr>
      <w:tr w:rsidR="005534BF" w:rsidTr="00AA3817">
        <w:tc>
          <w:tcPr>
            <w:tcW w:w="1809" w:type="dxa"/>
          </w:tcPr>
          <w:p w:rsidR="005534BF" w:rsidRPr="005534BF" w:rsidRDefault="005534BF" w:rsidP="005534BF">
            <w:pPr>
              <w:pStyle w:val="Default"/>
            </w:pPr>
            <w:r w:rsidRPr="005534BF">
              <w:t>2.2.9.</w:t>
            </w:r>
          </w:p>
          <w:p w:rsidR="005534BF" w:rsidRDefault="005534BF" w:rsidP="005534BF">
            <w:pPr>
              <w:pStyle w:val="Default"/>
            </w:pPr>
            <w:r w:rsidRPr="005534BF">
              <w:t>Comunicazioni al registro dei revisori</w:t>
            </w:r>
          </w:p>
        </w:tc>
        <w:tc>
          <w:tcPr>
            <w:tcW w:w="6379" w:type="dxa"/>
          </w:tcPr>
          <w:p w:rsidR="005534BF" w:rsidRPr="007707D1" w:rsidRDefault="005534BF" w:rsidP="005534BF">
            <w:pPr>
              <w:pStyle w:val="Default"/>
            </w:pPr>
            <w:r w:rsidRPr="005534BF">
              <w:t>Per quanto riguarda le comunicazioni relative ai crediti acquisiti da ciascun partecipante, l’articolo 5 , comma 11, del decreto legislativo n. 39/2010, prevede che le società e gli enti pubblici e privati accreditati ai fini della formazione co</w:t>
            </w:r>
            <w:r>
              <w:t>ntinua co</w:t>
            </w:r>
            <w:r w:rsidRPr="005534BF">
              <w:t xml:space="preserve">munichino annualmente </w:t>
            </w:r>
            <w:r w:rsidR="003D0D9C">
              <w:t xml:space="preserve">(entro marzo dell’anno successivo) </w:t>
            </w:r>
            <w:r w:rsidRPr="005534BF">
              <w:t>al registro l'assolvimento degli obblighi di formazione in relazione a ciascun partecipa</w:t>
            </w:r>
            <w:r>
              <w:t xml:space="preserve">nte </w:t>
            </w:r>
          </w:p>
        </w:tc>
        <w:tc>
          <w:tcPr>
            <w:tcW w:w="1590" w:type="dxa"/>
          </w:tcPr>
          <w:p w:rsidR="005534BF" w:rsidRPr="007707D1" w:rsidRDefault="00213C3B" w:rsidP="006B1B95">
            <w:pPr>
              <w:rPr>
                <w:rFonts w:ascii="Calibri" w:hAnsi="Calibri" w:cs="Calibri"/>
                <w:sz w:val="24"/>
                <w:szCs w:val="24"/>
              </w:rPr>
            </w:pPr>
            <w:hyperlink r:id="rId12" w:history="1">
              <w:r w:rsidR="005534BF" w:rsidRPr="00213C3B">
                <w:rPr>
                  <w:rStyle w:val="Collegamentoipertestuale"/>
                  <w:rFonts w:ascii="Calibri" w:hAnsi="Calibri" w:cs="Calibri"/>
                  <w:sz w:val="24"/>
                  <w:szCs w:val="24"/>
                </w:rPr>
                <w:t>Circolare 26</w:t>
              </w:r>
            </w:hyperlink>
          </w:p>
        </w:tc>
      </w:tr>
      <w:tr w:rsidR="00E41EE1" w:rsidTr="00AA3817">
        <w:tc>
          <w:tcPr>
            <w:tcW w:w="1809" w:type="dxa"/>
          </w:tcPr>
          <w:p w:rsidR="00E41EE1" w:rsidRPr="005534BF" w:rsidRDefault="00E41EE1" w:rsidP="005534BF">
            <w:pPr>
              <w:pStyle w:val="Default"/>
            </w:pPr>
            <w:r>
              <w:t>Convenzione CNDCEC MEF</w:t>
            </w:r>
          </w:p>
        </w:tc>
        <w:tc>
          <w:tcPr>
            <w:tcW w:w="6379" w:type="dxa"/>
          </w:tcPr>
          <w:p w:rsidR="00E41EE1" w:rsidRPr="005534BF" w:rsidRDefault="007B553D" w:rsidP="005534BF">
            <w:pPr>
              <w:pStyle w:val="Default"/>
            </w:pPr>
            <w:r>
              <w:t>Validità ai fini della formazi</w:t>
            </w:r>
            <w:r w:rsidR="001D3307">
              <w:t>o</w:t>
            </w:r>
            <w:r>
              <w:t>ne del revisore dei corsi organizzati da CN e ordini territoriali . Il CN comunica al MEF l’attività formativa svolta dagli iscritti e valida i fini della formazione dei revisori.</w:t>
            </w:r>
            <w:r w:rsidR="00103219">
              <w:t xml:space="preserve"> Verificare i codici attribuiti dal CNDCEC equipollenti a quelli stabiliti dal programma di formazione obbligatoria del MEF</w:t>
            </w:r>
          </w:p>
        </w:tc>
        <w:tc>
          <w:tcPr>
            <w:tcW w:w="1590" w:type="dxa"/>
          </w:tcPr>
          <w:p w:rsidR="00E41EE1" w:rsidRDefault="00103219" w:rsidP="006B1B95">
            <w:pPr>
              <w:rPr>
                <w:rFonts w:ascii="Calibri" w:hAnsi="Calibri" w:cs="Calibri"/>
                <w:sz w:val="24"/>
                <w:szCs w:val="24"/>
              </w:rPr>
            </w:pPr>
            <w:hyperlink r:id="rId13" w:history="1">
              <w:r w:rsidRPr="00103219">
                <w:rPr>
                  <w:rStyle w:val="Collegamentoipertestuale"/>
                  <w:rFonts w:ascii="Calibri" w:hAnsi="Calibri" w:cs="Calibri"/>
                  <w:sz w:val="24"/>
                  <w:szCs w:val="24"/>
                </w:rPr>
                <w:t>Link</w:t>
              </w:r>
            </w:hyperlink>
          </w:p>
        </w:tc>
      </w:tr>
    </w:tbl>
    <w:p w:rsidR="00AA3817" w:rsidRDefault="00AA3817" w:rsidP="00D875F2"/>
    <w:p w:rsidR="00D875F2" w:rsidRDefault="00D875F2" w:rsidP="00D875F2">
      <w:r>
        <w:t>Il foglio di calcolo per gestire e monitorare la formazione</w:t>
      </w:r>
      <w:r w:rsidR="00103219">
        <w:t xml:space="preserve"> </w:t>
      </w:r>
      <w:hyperlink r:id="rId14" w:history="1">
        <w:r w:rsidR="00103219" w:rsidRPr="00103219">
          <w:rPr>
            <w:rStyle w:val="Collegamentoipertestuale"/>
          </w:rPr>
          <w:t>link</w:t>
        </w:r>
      </w:hyperlink>
    </w:p>
    <w:sectPr w:rsidR="00D875F2">
      <w:headerReference w:type="defaul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75D1" w:rsidRDefault="00FB75D1" w:rsidP="00FB75D1">
      <w:pPr>
        <w:spacing w:after="0" w:line="240" w:lineRule="auto"/>
      </w:pPr>
      <w:r>
        <w:separator/>
      </w:r>
    </w:p>
  </w:endnote>
  <w:endnote w:type="continuationSeparator" w:id="0">
    <w:p w:rsidR="00FB75D1" w:rsidRDefault="00FB75D1" w:rsidP="00FB7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75D1" w:rsidRDefault="00FB75D1" w:rsidP="00FB75D1">
      <w:pPr>
        <w:spacing w:after="0" w:line="240" w:lineRule="auto"/>
      </w:pPr>
      <w:r>
        <w:separator/>
      </w:r>
    </w:p>
  </w:footnote>
  <w:footnote w:type="continuationSeparator" w:id="0">
    <w:p w:rsidR="00FB75D1" w:rsidRDefault="00FB75D1" w:rsidP="00FB7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75D1" w:rsidRPr="00FB75D1" w:rsidRDefault="00FB75D1" w:rsidP="00FB75D1">
    <w:pPr>
      <w:pStyle w:val="Intestazione"/>
    </w:pPr>
    <w:r>
      <w:rPr>
        <w:noProof/>
        <w:lang w:eastAsia="it-IT"/>
      </w:rPr>
      <w:drawing>
        <wp:inline distT="0" distB="0" distL="0" distR="0">
          <wp:extent cx="2047875" cy="514350"/>
          <wp:effectExtent l="0" t="0" r="9525" b="0"/>
          <wp:docPr id="1" name="Immagin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ProgettoInterfile.gi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7875" cy="514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817"/>
    <w:rsid w:val="00103219"/>
    <w:rsid w:val="001D3307"/>
    <w:rsid w:val="00213C3B"/>
    <w:rsid w:val="002759A0"/>
    <w:rsid w:val="003D0D9C"/>
    <w:rsid w:val="003E0969"/>
    <w:rsid w:val="003E66E3"/>
    <w:rsid w:val="00465A2F"/>
    <w:rsid w:val="005534BF"/>
    <w:rsid w:val="00576CAA"/>
    <w:rsid w:val="005C1438"/>
    <w:rsid w:val="006437F2"/>
    <w:rsid w:val="006B1B95"/>
    <w:rsid w:val="007707D1"/>
    <w:rsid w:val="007B553D"/>
    <w:rsid w:val="008B2D1C"/>
    <w:rsid w:val="00977468"/>
    <w:rsid w:val="00AA3817"/>
    <w:rsid w:val="00CA6B9E"/>
    <w:rsid w:val="00D875F2"/>
    <w:rsid w:val="00E31576"/>
    <w:rsid w:val="00E41EE1"/>
    <w:rsid w:val="00F97A84"/>
    <w:rsid w:val="00FB7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707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A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77468"/>
    <w:rPr>
      <w:color w:val="0000FF" w:themeColor="hyperlink"/>
      <w:u w:val="single"/>
    </w:rPr>
  </w:style>
  <w:style w:type="paragraph" w:customStyle="1" w:styleId="Default">
    <w:name w:val="Default"/>
    <w:rsid w:val="003E66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B1B95"/>
    <w:rPr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7707D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B75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5D1"/>
  </w:style>
  <w:style w:type="paragraph" w:styleId="Pidipagina">
    <w:name w:val="footer"/>
    <w:basedOn w:val="Normale"/>
    <w:link w:val="PidipaginaCarattere"/>
    <w:uiPriority w:val="99"/>
    <w:unhideWhenUsed/>
    <w:rsid w:val="00FB75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5D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7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75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7707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AA3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977468"/>
    <w:rPr>
      <w:color w:val="0000FF" w:themeColor="hyperlink"/>
      <w:u w:val="single"/>
    </w:rPr>
  </w:style>
  <w:style w:type="paragraph" w:customStyle="1" w:styleId="Default">
    <w:name w:val="Default"/>
    <w:rsid w:val="003E66E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Enfasigrassetto">
    <w:name w:val="Strong"/>
    <w:basedOn w:val="Carpredefinitoparagrafo"/>
    <w:uiPriority w:val="22"/>
    <w:qFormat/>
    <w:rsid w:val="006B1B95"/>
    <w:rPr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7707D1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FB75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B75D1"/>
  </w:style>
  <w:style w:type="paragraph" w:styleId="Pidipagina">
    <w:name w:val="footer"/>
    <w:basedOn w:val="Normale"/>
    <w:link w:val="PidipaginaCarattere"/>
    <w:uiPriority w:val="99"/>
    <w:unhideWhenUsed/>
    <w:rsid w:val="00FB75D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B75D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75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75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4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4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8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33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port.interfile.it/reports/formazione-revisori-legali-2018-circolare-6-2018" TargetMode="External"/><Relationship Id="rId13" Type="http://schemas.openxmlformats.org/officeDocument/2006/relationships/hyperlink" Target="https://report.interfile.it/reports/formazione-equipollenza-commercialisti-e-revisori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port.interfile.it/reports/formazione-revisori-legali-vale-anche-quella-dei-revisori-enti-locali" TargetMode="External"/><Relationship Id="rId12" Type="http://schemas.openxmlformats.org/officeDocument/2006/relationships/hyperlink" Target="https://report.interfile.it/reports/formazione-revisori-legali-2018-circolare-6-2018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report.interfile.it/reports/formazione-revisori-legali-2018-circolare-6-2018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report.interfile.it/reports/formazione-revisori-2017-termine-prorogato-fino-al-201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eport.interfile.it/reports/formazione-revisori-legali-2018-circolare-6-2018" TargetMode="External"/><Relationship Id="rId14" Type="http://schemas.openxmlformats.org/officeDocument/2006/relationships/hyperlink" Target="http://www.interfile.it/web/view_storeitem/revisione-contabile-e-collegio-sindacale/gestione-formazione-revisori-legali-gf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://www.interfil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FEFE3BDD.dotm</Template>
  <TotalTime>442</TotalTime>
  <Pages>2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Interfile.it</cp:lastModifiedBy>
  <cp:revision>15</cp:revision>
  <dcterms:created xsi:type="dcterms:W3CDTF">2018-08-20T12:56:00Z</dcterms:created>
  <dcterms:modified xsi:type="dcterms:W3CDTF">2018-08-23T12:31:00Z</dcterms:modified>
</cp:coreProperties>
</file>